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AE6" w:rsidRDefault="008A404E" w:rsidP="00581AE6">
      <w:pPr>
        <w:pStyle w:val="NormalWeb"/>
        <w:spacing w:after="0" w:line="360" w:lineRule="auto"/>
        <w:jc w:val="center"/>
        <w:rPr>
          <w:rFonts w:ascii="Calibri" w:hAnsi="Calibri" w:cs="Calibri"/>
          <w:b/>
          <w:u w:val="single"/>
          <w:shd w:val="clear" w:color="auto" w:fill="FFFFFF"/>
        </w:rPr>
      </w:pPr>
      <w:r>
        <w:rPr>
          <w:rFonts w:ascii="Calibri" w:hAnsi="Calibri" w:cs="Calibri"/>
          <w:b/>
          <w:u w:val="single"/>
          <w:shd w:val="clear" w:color="auto" w:fill="FFFFFF"/>
        </w:rPr>
        <w:t xml:space="preserve">“Hades en demora”, una obra de Leila </w:t>
      </w:r>
      <w:proofErr w:type="spellStart"/>
      <w:r>
        <w:rPr>
          <w:rFonts w:ascii="Calibri" w:hAnsi="Calibri" w:cs="Calibri"/>
          <w:b/>
          <w:u w:val="single"/>
          <w:shd w:val="clear" w:color="auto" w:fill="FFFFFF"/>
        </w:rPr>
        <w:t>Tschopp</w:t>
      </w:r>
      <w:proofErr w:type="spellEnd"/>
      <w:r>
        <w:rPr>
          <w:rFonts w:ascii="Calibri" w:hAnsi="Calibri" w:cs="Calibri"/>
          <w:b/>
          <w:u w:val="single"/>
          <w:shd w:val="clear" w:color="auto" w:fill="FFFFFF"/>
        </w:rPr>
        <w:t xml:space="preserve"> en el Teatro San Martín</w:t>
      </w:r>
    </w:p>
    <w:p w:rsidR="008C2A34" w:rsidRDefault="00581AE6" w:rsidP="007F31AD">
      <w:pPr>
        <w:pStyle w:val="NormalWeb"/>
        <w:spacing w:after="0" w:line="360" w:lineRule="auto"/>
        <w:jc w:val="both"/>
        <w:rPr>
          <w:rFonts w:ascii="Calibri" w:hAnsi="Calibri" w:cs="Calibri"/>
          <w:b/>
          <w:shd w:val="clear" w:color="auto" w:fill="FFFFFF"/>
        </w:rPr>
      </w:pPr>
      <w:r>
        <w:rPr>
          <w:rFonts w:ascii="Calibri" w:hAnsi="Calibri" w:cs="Calibri"/>
          <w:b/>
          <w:shd w:val="clear" w:color="auto" w:fill="FFFFFF"/>
        </w:rPr>
        <w:t>BIENALSUR 2019, la segunda edición del evento cultural de arte contemporáneo de Argentina</w:t>
      </w:r>
      <w:r w:rsidR="008C2A34">
        <w:rPr>
          <w:rFonts w:ascii="Calibri" w:hAnsi="Calibri" w:cs="Calibri"/>
          <w:b/>
          <w:shd w:val="clear" w:color="auto" w:fill="FFFFFF"/>
        </w:rPr>
        <w:t xml:space="preserve"> para el mundo </w:t>
      </w:r>
      <w:r w:rsidR="008C2A34" w:rsidRPr="008C2A34">
        <w:rPr>
          <w:rFonts w:ascii="Calibri" w:hAnsi="Calibri" w:cs="Calibri"/>
          <w:b/>
          <w:shd w:val="clear" w:color="auto" w:fill="FFFFFF"/>
        </w:rPr>
        <w:t xml:space="preserve">suma una nueva sede a su singular cartografía, con la presentación de la artista Leila </w:t>
      </w:r>
      <w:proofErr w:type="spellStart"/>
      <w:r w:rsidR="008C2A34" w:rsidRPr="008C2A34">
        <w:rPr>
          <w:rFonts w:ascii="Calibri" w:hAnsi="Calibri" w:cs="Calibri"/>
          <w:b/>
          <w:shd w:val="clear" w:color="auto" w:fill="FFFFFF"/>
        </w:rPr>
        <w:t>Tschopp</w:t>
      </w:r>
      <w:proofErr w:type="spellEnd"/>
      <w:r w:rsidR="008C2A34" w:rsidRPr="008C2A34">
        <w:rPr>
          <w:rFonts w:ascii="Calibri" w:hAnsi="Calibri" w:cs="Calibri"/>
          <w:b/>
          <w:shd w:val="clear" w:color="auto" w:fill="FFFFFF"/>
        </w:rPr>
        <w:t xml:space="preserve"> en el Teatro San Martín, en la ciudad de Buenos Aires. Organizada por la Universidad Nacional de Tres de Febrero (UNTREF), la bienal se despliega hasta noviembre, a lo largo y ancho del globo, en simultáneo, con exposiciones de 400 artistas en más de cien sedes – con las que trabaja de forma conjunta y colaborativa-  de 43 ciudades de 20 países.</w:t>
      </w:r>
      <w:bookmarkStart w:id="0" w:name="_GoBack"/>
      <w:bookmarkEnd w:id="0"/>
    </w:p>
    <w:p w:rsidR="007F31AD" w:rsidRDefault="007F31AD" w:rsidP="00605B04">
      <w:pPr>
        <w:spacing w:line="360" w:lineRule="auto"/>
        <w:ind w:firstLine="708"/>
        <w:jc w:val="both"/>
        <w:rPr>
          <w:rFonts w:asciiTheme="minorHAnsi" w:hAnsiTheme="minorHAnsi" w:cstheme="minorHAnsi"/>
          <w:shd w:val="clear" w:color="auto" w:fill="FFFFFF"/>
        </w:rPr>
      </w:pPr>
      <w:r>
        <w:rPr>
          <w:rFonts w:asciiTheme="minorHAnsi" w:hAnsiTheme="minorHAnsi" w:cstheme="minorHAnsi"/>
          <w:color w:val="auto"/>
        </w:rPr>
        <w:t xml:space="preserve">El </w:t>
      </w:r>
      <w:r w:rsidRPr="00605B04">
        <w:rPr>
          <w:rFonts w:asciiTheme="minorHAnsi" w:hAnsiTheme="minorHAnsi" w:cstheme="minorHAnsi"/>
          <w:b/>
          <w:color w:val="auto"/>
        </w:rPr>
        <w:t>9 de agosto a las 18.30</w:t>
      </w:r>
      <w:r w:rsidR="008A404E">
        <w:rPr>
          <w:rFonts w:asciiTheme="minorHAnsi" w:hAnsiTheme="minorHAnsi" w:cstheme="minorHAnsi"/>
          <w:color w:val="auto"/>
        </w:rPr>
        <w:t>, en el marco de BIENALSUR, el Ministerio de Cultura de la Ciudad de Buenos Aires, a través del Complejo Teatral de Buenos Aires, inaugura</w:t>
      </w:r>
      <w:r>
        <w:rPr>
          <w:rFonts w:asciiTheme="minorHAnsi" w:hAnsiTheme="minorHAnsi" w:cstheme="minorHAnsi"/>
          <w:color w:val="auto"/>
        </w:rPr>
        <w:t xml:space="preserve"> en el </w:t>
      </w:r>
      <w:r>
        <w:rPr>
          <w:rFonts w:asciiTheme="minorHAnsi" w:eastAsia="Calibri" w:hAnsiTheme="minorHAnsi" w:cstheme="minorHAnsi"/>
          <w:color w:val="auto"/>
        </w:rPr>
        <w:t xml:space="preserve">hall Alfredo </w:t>
      </w:r>
      <w:proofErr w:type="spellStart"/>
      <w:r>
        <w:rPr>
          <w:rFonts w:asciiTheme="minorHAnsi" w:eastAsia="Calibri" w:hAnsiTheme="minorHAnsi" w:cstheme="minorHAnsi"/>
          <w:color w:val="auto"/>
        </w:rPr>
        <w:t>Alcón</w:t>
      </w:r>
      <w:proofErr w:type="spellEnd"/>
      <w:r>
        <w:rPr>
          <w:rFonts w:asciiTheme="minorHAnsi" w:eastAsia="Calibri" w:hAnsiTheme="minorHAnsi" w:cstheme="minorHAnsi"/>
          <w:color w:val="auto"/>
        </w:rPr>
        <w:t xml:space="preserve"> del </w:t>
      </w:r>
      <w:r>
        <w:rPr>
          <w:rFonts w:asciiTheme="minorHAnsi" w:eastAsia="Calibri" w:hAnsiTheme="minorHAnsi" w:cstheme="minorHAnsi"/>
          <w:b/>
          <w:color w:val="auto"/>
        </w:rPr>
        <w:t xml:space="preserve">Teatro San </w:t>
      </w:r>
      <w:r w:rsidRPr="00605B04">
        <w:rPr>
          <w:rFonts w:asciiTheme="minorHAnsi" w:eastAsia="Calibri" w:hAnsiTheme="minorHAnsi" w:cstheme="minorHAnsi"/>
          <w:b/>
          <w:color w:val="auto"/>
        </w:rPr>
        <w:t>Martín</w:t>
      </w:r>
      <w:r w:rsidR="00605B04" w:rsidRPr="00605B04">
        <w:rPr>
          <w:rFonts w:asciiTheme="minorHAnsi" w:eastAsia="Calibri" w:hAnsiTheme="minorHAnsi" w:cstheme="minorHAnsi"/>
          <w:color w:val="auto"/>
        </w:rPr>
        <w:t xml:space="preserve"> (Avda. Corrientes 1530)</w:t>
      </w:r>
      <w:r w:rsidRPr="00605B04">
        <w:rPr>
          <w:rFonts w:asciiTheme="minorHAnsi" w:eastAsia="Calibri" w:hAnsiTheme="minorHAnsi" w:cstheme="minorHAnsi"/>
          <w:color w:val="auto"/>
        </w:rPr>
        <w:t xml:space="preserve">, </w:t>
      </w:r>
      <w:r>
        <w:rPr>
          <w:rFonts w:asciiTheme="minorHAnsi" w:eastAsia="Calibri" w:hAnsiTheme="minorHAnsi" w:cstheme="minorHAnsi"/>
          <w:color w:val="auto"/>
        </w:rPr>
        <w:t xml:space="preserve">la instalación </w:t>
      </w:r>
      <w:r>
        <w:rPr>
          <w:rFonts w:asciiTheme="minorHAnsi" w:eastAsia="Calibri" w:hAnsiTheme="minorHAnsi" w:cstheme="minorHAnsi"/>
          <w:b/>
          <w:color w:val="auto"/>
        </w:rPr>
        <w:t>“Hades en demora”</w:t>
      </w:r>
      <w:r>
        <w:rPr>
          <w:rFonts w:asciiTheme="minorHAnsi" w:eastAsia="Calibri" w:hAnsiTheme="minorHAnsi" w:cstheme="minorHAnsi"/>
          <w:color w:val="auto"/>
        </w:rPr>
        <w:t xml:space="preserve"> de </w:t>
      </w:r>
      <w:r>
        <w:rPr>
          <w:rFonts w:asciiTheme="minorHAnsi" w:eastAsia="Calibri" w:hAnsiTheme="minorHAnsi" w:cstheme="minorHAnsi"/>
          <w:b/>
          <w:color w:val="auto"/>
        </w:rPr>
        <w:t xml:space="preserve">Leila </w:t>
      </w:r>
      <w:proofErr w:type="spellStart"/>
      <w:r>
        <w:rPr>
          <w:rFonts w:asciiTheme="minorHAnsi" w:eastAsia="Calibri" w:hAnsiTheme="minorHAnsi" w:cstheme="minorHAnsi"/>
          <w:b/>
          <w:color w:val="auto"/>
        </w:rPr>
        <w:t>Tschopp</w:t>
      </w:r>
      <w:proofErr w:type="spellEnd"/>
      <w:r>
        <w:rPr>
          <w:rFonts w:asciiTheme="minorHAnsi" w:eastAsia="Calibri" w:hAnsiTheme="minorHAnsi" w:cstheme="minorHAnsi"/>
          <w:b/>
          <w:color w:val="auto"/>
        </w:rPr>
        <w:t xml:space="preserve"> (ARG).</w:t>
      </w:r>
      <w:r>
        <w:rPr>
          <w:rFonts w:ascii="Arial" w:hAnsi="Arial" w:cs="Arial"/>
          <w:b/>
          <w:shd w:val="clear" w:color="auto" w:fill="FFFFFF"/>
        </w:rPr>
        <w:t xml:space="preserve"> </w:t>
      </w:r>
      <w:r>
        <w:rPr>
          <w:rFonts w:asciiTheme="minorHAnsi" w:hAnsiTheme="minorHAnsi" w:cstheme="minorHAnsi"/>
          <w:shd w:val="clear" w:color="auto" w:fill="FFFFFF"/>
        </w:rPr>
        <w:t>En continuidad con la exploración multidisciplinaria que la artista viene desarrollando en los últimos años propone aquí una instalación enmarcada en tres situaciones escénicas en relación a una intervención específica en el espacio. En ellas, la pintura, el cuerpo en movimiento, la escenografía y la arquitectura se interpelan mutuamente, desafiando las jerarquías disciplinares y formales.</w:t>
      </w:r>
    </w:p>
    <w:p w:rsidR="00605B04" w:rsidRPr="00605B04" w:rsidRDefault="00605B04" w:rsidP="00605B04">
      <w:pPr>
        <w:pStyle w:val="Normal1"/>
        <w:spacing w:line="360" w:lineRule="auto"/>
        <w:ind w:firstLine="708"/>
        <w:jc w:val="both"/>
        <w:rPr>
          <w:rFonts w:asciiTheme="minorHAnsi" w:eastAsia="Times New Roman" w:hAnsiTheme="minorHAnsi" w:cstheme="minorHAnsi"/>
          <w:color w:val="000000"/>
          <w:sz w:val="24"/>
          <w:szCs w:val="24"/>
          <w:shd w:val="clear" w:color="auto" w:fill="FFFFFF"/>
        </w:rPr>
      </w:pPr>
      <w:r>
        <w:rPr>
          <w:rFonts w:asciiTheme="minorHAnsi" w:eastAsia="Times New Roman" w:hAnsiTheme="minorHAnsi" w:cstheme="minorHAnsi"/>
          <w:color w:val="000000"/>
          <w:sz w:val="24"/>
          <w:szCs w:val="24"/>
          <w:shd w:val="clear" w:color="auto" w:fill="FFFFFF"/>
        </w:rPr>
        <w:t>“</w:t>
      </w:r>
      <w:r w:rsidRPr="00605B04">
        <w:rPr>
          <w:rFonts w:asciiTheme="minorHAnsi" w:eastAsia="Times New Roman" w:hAnsiTheme="minorHAnsi" w:cstheme="minorHAnsi"/>
          <w:color w:val="000000"/>
          <w:sz w:val="24"/>
          <w:szCs w:val="24"/>
          <w:shd w:val="clear" w:color="auto" w:fill="FFFFFF"/>
        </w:rPr>
        <w:t>Hades en demora</w:t>
      </w:r>
      <w:r>
        <w:rPr>
          <w:rFonts w:asciiTheme="minorHAnsi" w:eastAsia="Times New Roman" w:hAnsiTheme="minorHAnsi" w:cstheme="minorHAnsi"/>
          <w:color w:val="000000"/>
          <w:sz w:val="24"/>
          <w:szCs w:val="24"/>
          <w:shd w:val="clear" w:color="auto" w:fill="FFFFFF"/>
        </w:rPr>
        <w:t>”</w:t>
      </w:r>
      <w:r w:rsidRPr="00605B04">
        <w:rPr>
          <w:rFonts w:asciiTheme="minorHAnsi" w:eastAsia="Times New Roman" w:hAnsiTheme="minorHAnsi" w:cstheme="minorHAnsi"/>
          <w:color w:val="000000"/>
          <w:sz w:val="24"/>
          <w:szCs w:val="24"/>
          <w:shd w:val="clear" w:color="auto" w:fill="FFFFFF"/>
        </w:rPr>
        <w:t xml:space="preserve"> integra el ciclo de instalaciones </w:t>
      </w:r>
      <w:proofErr w:type="spellStart"/>
      <w:r w:rsidRPr="00605B04">
        <w:rPr>
          <w:rFonts w:asciiTheme="minorHAnsi" w:eastAsia="Times New Roman" w:hAnsiTheme="minorHAnsi" w:cstheme="minorHAnsi"/>
          <w:i/>
          <w:color w:val="000000"/>
          <w:sz w:val="24"/>
          <w:szCs w:val="24"/>
          <w:shd w:val="clear" w:color="auto" w:fill="FFFFFF"/>
        </w:rPr>
        <w:t>site</w:t>
      </w:r>
      <w:proofErr w:type="spellEnd"/>
      <w:r w:rsidRPr="00605B04">
        <w:rPr>
          <w:rFonts w:asciiTheme="minorHAnsi" w:eastAsia="Times New Roman" w:hAnsiTheme="minorHAnsi" w:cstheme="minorHAnsi"/>
          <w:i/>
          <w:color w:val="000000"/>
          <w:sz w:val="24"/>
          <w:szCs w:val="24"/>
          <w:shd w:val="clear" w:color="auto" w:fill="FFFFFF"/>
        </w:rPr>
        <w:t xml:space="preserve"> </w:t>
      </w:r>
      <w:proofErr w:type="spellStart"/>
      <w:r w:rsidRPr="00605B04">
        <w:rPr>
          <w:rFonts w:asciiTheme="minorHAnsi" w:eastAsia="Times New Roman" w:hAnsiTheme="minorHAnsi" w:cstheme="minorHAnsi"/>
          <w:i/>
          <w:color w:val="000000"/>
          <w:sz w:val="24"/>
          <w:szCs w:val="24"/>
          <w:shd w:val="clear" w:color="auto" w:fill="FFFFFF"/>
        </w:rPr>
        <w:t>specific</w:t>
      </w:r>
      <w:proofErr w:type="spellEnd"/>
      <w:r w:rsidRPr="00605B04">
        <w:rPr>
          <w:rFonts w:asciiTheme="minorHAnsi" w:eastAsia="Times New Roman" w:hAnsiTheme="minorHAnsi" w:cstheme="minorHAnsi"/>
          <w:color w:val="000000"/>
          <w:sz w:val="24"/>
          <w:szCs w:val="24"/>
          <w:shd w:val="clear" w:color="auto" w:fill="FFFFFF"/>
        </w:rPr>
        <w:t xml:space="preserve"> que lleva adelante el Programa de Artes Visuales del Complejo Teatral de Buenos Aires, un espacio de trabajo destinado al diálogo entre las artes visuales y escénicas.</w:t>
      </w:r>
    </w:p>
    <w:p w:rsidR="007F31AD" w:rsidRPr="00BD558C" w:rsidRDefault="00605B04" w:rsidP="00BD558C">
      <w:pPr>
        <w:shd w:val="clear" w:color="auto" w:fill="FFFFFF"/>
        <w:spacing w:line="360" w:lineRule="auto"/>
        <w:ind w:firstLine="708"/>
        <w:jc w:val="both"/>
        <w:rPr>
          <w:rFonts w:asciiTheme="minorHAnsi" w:hAnsiTheme="minorHAnsi" w:cstheme="minorHAnsi"/>
          <w:shd w:val="clear" w:color="auto" w:fill="FFFFFF"/>
        </w:rPr>
      </w:pPr>
      <w:r w:rsidRPr="00605B04">
        <w:rPr>
          <w:rFonts w:asciiTheme="minorHAnsi" w:hAnsiTheme="minorHAnsi" w:cstheme="minorHAnsi"/>
          <w:shd w:val="clear" w:color="auto" w:fill="FFFFFF"/>
        </w:rPr>
        <w:t xml:space="preserve">"A partir de la colisión de imágenes y apropiaciones, el objetivo de estos eventos escénicos es el de construir un lenguaje mutante, mestizo, capaz de crear un mundo privado que evoque las vulnerabilidades de la condición humana y la naturaleza histórica de las identidades culturales. Se trata de superponer y recombinar significantes diversos, piezas sueltas de la historia inscriptas en una nueva configuración que desdibuja lo personal y lo universal para hacer visible una zona, una tonalidad afectiva ominosa", afirma la artista. "Hades se desarrolla dentro de un ambiente general disgregado que evoca los despojos de un territorio en guerra. No hay imágenes completas, todo está al </w:t>
      </w:r>
      <w:r w:rsidRPr="00605B04">
        <w:rPr>
          <w:rFonts w:asciiTheme="minorHAnsi" w:hAnsiTheme="minorHAnsi" w:cstheme="minorHAnsi"/>
          <w:shd w:val="clear" w:color="auto" w:fill="FFFFFF"/>
        </w:rPr>
        <w:lastRenderedPageBreak/>
        <w:t xml:space="preserve">borde de su propia disolución. De manera tenue y vaporosa, la iconografía remite a la muerte, pero no desde una lente centrada en el quebranto, sino más cerca de la simbología de Hades: una deidad oscura, difícil de conocer en sus intenciones, impenetrable, lacónica, invisible (pero no transparente), cruel pero melancólica. Hades es el ciclo de la vida, la fecundidad y la muerte. Es la noche negra que antecede al día, el hundimiento, los campos yermos, la diseminación de fragmentos. </w:t>
      </w:r>
      <w:r w:rsidRPr="00BD558C">
        <w:rPr>
          <w:rFonts w:asciiTheme="minorHAnsi" w:hAnsiTheme="minorHAnsi" w:cstheme="minorHAnsi"/>
          <w:shd w:val="clear" w:color="auto" w:fill="FFFFFF"/>
        </w:rPr>
        <w:t>La violencia y la morada", concluye. </w:t>
      </w:r>
    </w:p>
    <w:p w:rsidR="00BD558C" w:rsidRPr="00BD558C" w:rsidRDefault="00BD558C" w:rsidP="00BD558C">
      <w:pPr>
        <w:pStyle w:val="Normal1"/>
        <w:pBdr>
          <w:top w:val="nil"/>
          <w:left w:val="nil"/>
          <w:bottom w:val="nil"/>
          <w:right w:val="nil"/>
          <w:between w:val="nil"/>
        </w:pBdr>
        <w:spacing w:line="360" w:lineRule="auto"/>
        <w:ind w:firstLine="708"/>
        <w:jc w:val="both"/>
        <w:rPr>
          <w:rFonts w:asciiTheme="minorHAnsi" w:eastAsia="Karla" w:hAnsiTheme="minorHAnsi" w:cstheme="minorHAnsi"/>
          <w:sz w:val="24"/>
          <w:szCs w:val="24"/>
        </w:rPr>
      </w:pPr>
      <w:r>
        <w:rPr>
          <w:rFonts w:asciiTheme="minorHAnsi" w:eastAsia="Karla" w:hAnsiTheme="minorHAnsi" w:cstheme="minorHAnsi"/>
          <w:sz w:val="24"/>
          <w:szCs w:val="24"/>
        </w:rPr>
        <w:t>La pieza</w:t>
      </w:r>
      <w:r w:rsidRPr="00BD558C">
        <w:rPr>
          <w:rFonts w:asciiTheme="minorHAnsi" w:eastAsia="Karla" w:hAnsiTheme="minorHAnsi" w:cstheme="minorHAnsi"/>
          <w:sz w:val="24"/>
          <w:szCs w:val="24"/>
        </w:rPr>
        <w:t xml:space="preserve"> cuenta con coreografía y dirección de bailarines de </w:t>
      </w:r>
      <w:proofErr w:type="spellStart"/>
      <w:r w:rsidRPr="00BD558C">
        <w:rPr>
          <w:rFonts w:asciiTheme="minorHAnsi" w:eastAsia="Karla" w:hAnsiTheme="minorHAnsi" w:cstheme="minorHAnsi"/>
          <w:sz w:val="24"/>
          <w:szCs w:val="24"/>
        </w:rPr>
        <w:t>Joseﬁna</w:t>
      </w:r>
      <w:proofErr w:type="spellEnd"/>
      <w:r w:rsidRPr="00BD558C">
        <w:rPr>
          <w:rFonts w:asciiTheme="minorHAnsi" w:eastAsia="Karla" w:hAnsiTheme="minorHAnsi" w:cstheme="minorHAnsi"/>
          <w:sz w:val="24"/>
          <w:szCs w:val="24"/>
        </w:rPr>
        <w:t xml:space="preserve"> </w:t>
      </w:r>
      <w:proofErr w:type="spellStart"/>
      <w:r w:rsidRPr="00BD558C">
        <w:rPr>
          <w:rFonts w:asciiTheme="minorHAnsi" w:eastAsia="Karla" w:hAnsiTheme="minorHAnsi" w:cstheme="minorHAnsi"/>
          <w:sz w:val="24"/>
          <w:szCs w:val="24"/>
        </w:rPr>
        <w:t>Zuain</w:t>
      </w:r>
      <w:proofErr w:type="spellEnd"/>
      <w:r w:rsidRPr="00BD558C">
        <w:rPr>
          <w:rFonts w:asciiTheme="minorHAnsi" w:eastAsia="Karla" w:hAnsiTheme="minorHAnsi" w:cstheme="minorHAnsi"/>
          <w:sz w:val="24"/>
          <w:szCs w:val="24"/>
        </w:rPr>
        <w:t xml:space="preserve">, asistencia de producción de Martina </w:t>
      </w:r>
      <w:proofErr w:type="spellStart"/>
      <w:r w:rsidRPr="00BD558C">
        <w:rPr>
          <w:rFonts w:asciiTheme="minorHAnsi" w:eastAsia="Karla" w:hAnsiTheme="minorHAnsi" w:cstheme="minorHAnsi"/>
          <w:sz w:val="24"/>
          <w:szCs w:val="24"/>
        </w:rPr>
        <w:t>Krapp</w:t>
      </w:r>
      <w:proofErr w:type="spellEnd"/>
      <w:r w:rsidRPr="00BD558C">
        <w:rPr>
          <w:rFonts w:asciiTheme="minorHAnsi" w:eastAsia="Karla" w:hAnsiTheme="minorHAnsi" w:cstheme="minorHAnsi"/>
          <w:sz w:val="24"/>
          <w:szCs w:val="24"/>
        </w:rPr>
        <w:t xml:space="preserve"> y texto de Hernán </w:t>
      </w:r>
      <w:proofErr w:type="spellStart"/>
      <w:r w:rsidRPr="00BD558C">
        <w:rPr>
          <w:rFonts w:asciiTheme="minorHAnsi" w:eastAsia="Karla" w:hAnsiTheme="minorHAnsi" w:cstheme="minorHAnsi"/>
          <w:sz w:val="24"/>
          <w:szCs w:val="24"/>
        </w:rPr>
        <w:t>Borisonik</w:t>
      </w:r>
      <w:proofErr w:type="spellEnd"/>
      <w:r w:rsidRPr="00BD558C">
        <w:rPr>
          <w:rFonts w:asciiTheme="minorHAnsi" w:eastAsia="Karla" w:hAnsiTheme="minorHAnsi" w:cstheme="minorHAnsi"/>
          <w:sz w:val="24"/>
          <w:szCs w:val="24"/>
        </w:rPr>
        <w:t xml:space="preserve">. Los bailarines son Sofía Maite </w:t>
      </w:r>
      <w:proofErr w:type="spellStart"/>
      <w:r w:rsidRPr="00BD558C">
        <w:rPr>
          <w:rFonts w:asciiTheme="minorHAnsi" w:eastAsia="Karla" w:hAnsiTheme="minorHAnsi" w:cstheme="minorHAnsi"/>
          <w:sz w:val="24"/>
          <w:szCs w:val="24"/>
        </w:rPr>
        <w:t>Giurastante</w:t>
      </w:r>
      <w:proofErr w:type="spellEnd"/>
      <w:r w:rsidRPr="00BD558C">
        <w:rPr>
          <w:rFonts w:asciiTheme="minorHAnsi" w:eastAsia="Karla" w:hAnsiTheme="minorHAnsi" w:cstheme="minorHAnsi"/>
          <w:sz w:val="24"/>
          <w:szCs w:val="24"/>
        </w:rPr>
        <w:t xml:space="preserve">, </w:t>
      </w:r>
      <w:proofErr w:type="spellStart"/>
      <w:r w:rsidRPr="00BD558C">
        <w:rPr>
          <w:rFonts w:asciiTheme="minorHAnsi" w:eastAsia="Karla" w:hAnsiTheme="minorHAnsi" w:cstheme="minorHAnsi"/>
          <w:sz w:val="24"/>
          <w:szCs w:val="24"/>
        </w:rPr>
        <w:t>Antonella</w:t>
      </w:r>
      <w:proofErr w:type="spellEnd"/>
      <w:r w:rsidRPr="00BD558C">
        <w:rPr>
          <w:rFonts w:asciiTheme="minorHAnsi" w:eastAsia="Karla" w:hAnsiTheme="minorHAnsi" w:cstheme="minorHAnsi"/>
          <w:sz w:val="24"/>
          <w:szCs w:val="24"/>
        </w:rPr>
        <w:t xml:space="preserve"> </w:t>
      </w:r>
      <w:proofErr w:type="spellStart"/>
      <w:r w:rsidRPr="00BD558C">
        <w:rPr>
          <w:rFonts w:asciiTheme="minorHAnsi" w:eastAsia="Karla" w:hAnsiTheme="minorHAnsi" w:cstheme="minorHAnsi"/>
          <w:sz w:val="24"/>
          <w:szCs w:val="24"/>
        </w:rPr>
        <w:t>Sivori</w:t>
      </w:r>
      <w:proofErr w:type="spellEnd"/>
      <w:r w:rsidRPr="00BD558C">
        <w:rPr>
          <w:rFonts w:asciiTheme="minorHAnsi" w:eastAsia="Karla" w:hAnsiTheme="minorHAnsi" w:cstheme="minorHAnsi"/>
          <w:sz w:val="24"/>
          <w:szCs w:val="24"/>
        </w:rPr>
        <w:t xml:space="preserve"> </w:t>
      </w:r>
      <w:proofErr w:type="spellStart"/>
      <w:r w:rsidRPr="00BD558C">
        <w:rPr>
          <w:rFonts w:asciiTheme="minorHAnsi" w:eastAsia="Karla" w:hAnsiTheme="minorHAnsi" w:cstheme="minorHAnsi"/>
          <w:sz w:val="24"/>
          <w:szCs w:val="24"/>
        </w:rPr>
        <w:t>Ferrazzano</w:t>
      </w:r>
      <w:proofErr w:type="spellEnd"/>
      <w:r w:rsidRPr="00BD558C">
        <w:rPr>
          <w:rFonts w:asciiTheme="minorHAnsi" w:eastAsia="Karla" w:hAnsiTheme="minorHAnsi" w:cstheme="minorHAnsi"/>
          <w:sz w:val="24"/>
          <w:szCs w:val="24"/>
        </w:rPr>
        <w:t xml:space="preserve">, Violeta Paz Ferrari Echenique, María Belén </w:t>
      </w:r>
      <w:proofErr w:type="spellStart"/>
      <w:r w:rsidRPr="00BD558C">
        <w:rPr>
          <w:rFonts w:asciiTheme="minorHAnsi" w:eastAsia="Karla" w:hAnsiTheme="minorHAnsi" w:cstheme="minorHAnsi"/>
          <w:sz w:val="24"/>
          <w:szCs w:val="24"/>
        </w:rPr>
        <w:t>Kadlec</w:t>
      </w:r>
      <w:proofErr w:type="spellEnd"/>
      <w:r w:rsidRPr="00BD558C">
        <w:rPr>
          <w:rFonts w:asciiTheme="minorHAnsi" w:eastAsia="Karla" w:hAnsiTheme="minorHAnsi" w:cstheme="minorHAnsi"/>
          <w:sz w:val="24"/>
          <w:szCs w:val="24"/>
        </w:rPr>
        <w:t xml:space="preserve">, Álvaro Nahuel Silva, Facundo </w:t>
      </w:r>
      <w:proofErr w:type="spellStart"/>
      <w:r w:rsidRPr="00BD558C">
        <w:rPr>
          <w:rFonts w:asciiTheme="minorHAnsi" w:eastAsia="Karla" w:hAnsiTheme="minorHAnsi" w:cstheme="minorHAnsi"/>
          <w:sz w:val="24"/>
          <w:szCs w:val="24"/>
        </w:rPr>
        <w:t>Ferreyra</w:t>
      </w:r>
      <w:proofErr w:type="spellEnd"/>
      <w:r w:rsidRPr="00BD558C">
        <w:rPr>
          <w:rFonts w:asciiTheme="minorHAnsi" w:eastAsia="Karla" w:hAnsiTheme="minorHAnsi" w:cstheme="minorHAnsi"/>
          <w:sz w:val="24"/>
          <w:szCs w:val="24"/>
        </w:rPr>
        <w:t xml:space="preserve">, Julián </w:t>
      </w:r>
      <w:proofErr w:type="spellStart"/>
      <w:r w:rsidRPr="00BD558C">
        <w:rPr>
          <w:rFonts w:asciiTheme="minorHAnsi" w:eastAsia="Karla" w:hAnsiTheme="minorHAnsi" w:cstheme="minorHAnsi"/>
          <w:sz w:val="24"/>
          <w:szCs w:val="24"/>
        </w:rPr>
        <w:t>Bartolino</w:t>
      </w:r>
      <w:proofErr w:type="spellEnd"/>
      <w:r w:rsidRPr="00BD558C">
        <w:rPr>
          <w:rFonts w:asciiTheme="minorHAnsi" w:eastAsia="Karla" w:hAnsiTheme="minorHAnsi" w:cstheme="minorHAnsi"/>
          <w:sz w:val="24"/>
          <w:szCs w:val="24"/>
        </w:rPr>
        <w:t xml:space="preserve"> Luna, </w:t>
      </w:r>
      <w:proofErr w:type="spellStart"/>
      <w:r w:rsidRPr="00BD558C">
        <w:rPr>
          <w:rFonts w:asciiTheme="minorHAnsi" w:eastAsia="Karla" w:hAnsiTheme="minorHAnsi" w:cstheme="minorHAnsi"/>
          <w:sz w:val="24"/>
          <w:szCs w:val="24"/>
        </w:rPr>
        <w:t>Lihuén</w:t>
      </w:r>
      <w:proofErr w:type="spellEnd"/>
      <w:r w:rsidRPr="00BD558C">
        <w:rPr>
          <w:rFonts w:asciiTheme="minorHAnsi" w:eastAsia="Karla" w:hAnsiTheme="minorHAnsi" w:cstheme="minorHAnsi"/>
          <w:sz w:val="24"/>
          <w:szCs w:val="24"/>
        </w:rPr>
        <w:t xml:space="preserve"> Elías </w:t>
      </w:r>
      <w:proofErr w:type="spellStart"/>
      <w:r w:rsidRPr="00BD558C">
        <w:rPr>
          <w:rFonts w:asciiTheme="minorHAnsi" w:eastAsia="Karla" w:hAnsiTheme="minorHAnsi" w:cstheme="minorHAnsi"/>
          <w:sz w:val="24"/>
          <w:szCs w:val="24"/>
        </w:rPr>
        <w:t>Fiorotto</w:t>
      </w:r>
      <w:proofErr w:type="spellEnd"/>
      <w:r w:rsidRPr="00BD558C">
        <w:rPr>
          <w:rFonts w:asciiTheme="minorHAnsi" w:eastAsia="Karla" w:hAnsiTheme="minorHAnsi" w:cstheme="minorHAnsi"/>
          <w:sz w:val="24"/>
          <w:szCs w:val="24"/>
        </w:rPr>
        <w:t xml:space="preserve"> y Marcos López</w:t>
      </w:r>
    </w:p>
    <w:p w:rsidR="00605B04" w:rsidRDefault="00605B04" w:rsidP="00BD558C">
      <w:pPr>
        <w:pStyle w:val="Normal1"/>
        <w:spacing w:line="360" w:lineRule="auto"/>
        <w:ind w:firstLine="708"/>
        <w:jc w:val="both"/>
        <w:rPr>
          <w:rFonts w:asciiTheme="minorHAnsi" w:eastAsia="Times New Roman" w:hAnsiTheme="minorHAnsi" w:cstheme="minorHAnsi"/>
          <w:color w:val="000000"/>
          <w:sz w:val="24"/>
          <w:szCs w:val="24"/>
          <w:shd w:val="clear" w:color="auto" w:fill="FFFFFF"/>
        </w:rPr>
      </w:pPr>
      <w:r w:rsidRPr="00605B04">
        <w:rPr>
          <w:rFonts w:asciiTheme="minorHAnsi" w:eastAsia="Times New Roman" w:hAnsiTheme="minorHAnsi" w:cstheme="minorHAnsi"/>
          <w:color w:val="000000"/>
          <w:sz w:val="24"/>
          <w:szCs w:val="24"/>
          <w:shd w:val="clear" w:color="auto" w:fill="FFFFFF"/>
        </w:rPr>
        <w:t xml:space="preserve">La instalación, con una duración de 70 minutos, podrá </w:t>
      </w:r>
      <w:r w:rsidR="008A404E">
        <w:rPr>
          <w:rFonts w:asciiTheme="minorHAnsi" w:eastAsia="Times New Roman" w:hAnsiTheme="minorHAnsi" w:cstheme="minorHAnsi"/>
          <w:color w:val="000000"/>
          <w:sz w:val="24"/>
          <w:szCs w:val="24"/>
          <w:shd w:val="clear" w:color="auto" w:fill="FFFFFF"/>
        </w:rPr>
        <w:t xml:space="preserve">verse hasta el 1 de septiembre, </w:t>
      </w:r>
      <w:r w:rsidRPr="00605B04">
        <w:rPr>
          <w:rFonts w:asciiTheme="minorHAnsi" w:eastAsia="Times New Roman" w:hAnsiTheme="minorHAnsi" w:cstheme="minorHAnsi"/>
          <w:color w:val="000000"/>
          <w:sz w:val="24"/>
          <w:szCs w:val="24"/>
          <w:shd w:val="clear" w:color="auto" w:fill="FFFFFF"/>
        </w:rPr>
        <w:t>de martes a domingos de</w:t>
      </w:r>
      <w:r>
        <w:rPr>
          <w:rFonts w:asciiTheme="minorHAnsi" w:eastAsia="Times New Roman" w:hAnsiTheme="minorHAnsi" w:cstheme="minorHAnsi"/>
          <w:color w:val="000000"/>
          <w:sz w:val="24"/>
          <w:szCs w:val="24"/>
          <w:shd w:val="clear" w:color="auto" w:fill="FFFFFF"/>
        </w:rPr>
        <w:t xml:space="preserve"> 12 a 21 </w:t>
      </w:r>
      <w:proofErr w:type="spellStart"/>
      <w:r w:rsidRPr="00605B04">
        <w:rPr>
          <w:rFonts w:asciiTheme="minorHAnsi" w:eastAsia="Times New Roman" w:hAnsiTheme="minorHAnsi" w:cstheme="minorHAnsi"/>
          <w:color w:val="000000"/>
          <w:sz w:val="24"/>
          <w:szCs w:val="24"/>
          <w:shd w:val="clear" w:color="auto" w:fill="FFFFFF"/>
        </w:rPr>
        <w:t>hs</w:t>
      </w:r>
      <w:proofErr w:type="spellEnd"/>
      <w:r w:rsidRPr="00605B04">
        <w:rPr>
          <w:rFonts w:asciiTheme="minorHAnsi" w:eastAsia="Times New Roman" w:hAnsiTheme="minorHAnsi" w:cstheme="minorHAnsi"/>
          <w:color w:val="000000"/>
          <w:sz w:val="24"/>
          <w:szCs w:val="24"/>
          <w:shd w:val="clear" w:color="auto" w:fill="FFFFFF"/>
        </w:rPr>
        <w:t xml:space="preserve">. y las performances tendrán lugar los jueves, viernes y sábados de 18.30 a 20.30 </w:t>
      </w:r>
      <w:proofErr w:type="spellStart"/>
      <w:r w:rsidRPr="00605B04">
        <w:rPr>
          <w:rFonts w:asciiTheme="minorHAnsi" w:eastAsia="Times New Roman" w:hAnsiTheme="minorHAnsi" w:cstheme="minorHAnsi"/>
          <w:color w:val="000000"/>
          <w:sz w:val="24"/>
          <w:szCs w:val="24"/>
          <w:shd w:val="clear" w:color="auto" w:fill="FFFFFF"/>
        </w:rPr>
        <w:t>hs</w:t>
      </w:r>
      <w:proofErr w:type="spellEnd"/>
      <w:r w:rsidRPr="00605B04">
        <w:rPr>
          <w:rFonts w:asciiTheme="minorHAnsi" w:eastAsia="Times New Roman" w:hAnsiTheme="minorHAnsi" w:cstheme="minorHAnsi"/>
          <w:color w:val="000000"/>
          <w:sz w:val="24"/>
          <w:szCs w:val="24"/>
          <w:shd w:val="clear" w:color="auto" w:fill="FFFFFF"/>
        </w:rPr>
        <w:t xml:space="preserve">. </w:t>
      </w:r>
    </w:p>
    <w:p w:rsidR="00BD558C" w:rsidRPr="00605B04" w:rsidRDefault="00BD558C" w:rsidP="00605B04">
      <w:pPr>
        <w:pStyle w:val="Normal1"/>
        <w:spacing w:line="360" w:lineRule="auto"/>
        <w:ind w:firstLine="708"/>
        <w:jc w:val="both"/>
        <w:rPr>
          <w:rFonts w:asciiTheme="minorHAnsi" w:eastAsia="Times New Roman" w:hAnsiTheme="minorHAnsi" w:cstheme="minorHAnsi"/>
          <w:color w:val="000000"/>
          <w:sz w:val="24"/>
          <w:szCs w:val="24"/>
          <w:shd w:val="clear" w:color="auto" w:fill="FFFFFF"/>
        </w:rPr>
      </w:pPr>
    </w:p>
    <w:p w:rsidR="00605B04" w:rsidRPr="008A404E" w:rsidRDefault="00605B04" w:rsidP="00605B04">
      <w:pPr>
        <w:pStyle w:val="Normal1"/>
        <w:spacing w:line="360" w:lineRule="auto"/>
        <w:jc w:val="center"/>
        <w:rPr>
          <w:rFonts w:asciiTheme="minorHAnsi" w:eastAsia="Times New Roman" w:hAnsiTheme="minorHAnsi" w:cstheme="minorHAnsi"/>
          <w:b/>
          <w:sz w:val="24"/>
          <w:szCs w:val="24"/>
        </w:rPr>
      </w:pPr>
      <w:r w:rsidRPr="008A404E">
        <w:rPr>
          <w:rFonts w:asciiTheme="minorHAnsi" w:eastAsia="Times New Roman" w:hAnsiTheme="minorHAnsi" w:cstheme="minorHAnsi"/>
          <w:b/>
          <w:sz w:val="24"/>
          <w:szCs w:val="24"/>
        </w:rPr>
        <w:t>La artista</w:t>
      </w:r>
    </w:p>
    <w:p w:rsidR="00605B04" w:rsidRDefault="00605B04" w:rsidP="00605B04">
      <w:pPr>
        <w:pStyle w:val="Normal1"/>
        <w:pBdr>
          <w:top w:val="nil"/>
          <w:left w:val="nil"/>
          <w:bottom w:val="nil"/>
          <w:right w:val="nil"/>
          <w:between w:val="nil"/>
        </w:pBdr>
        <w:spacing w:line="360" w:lineRule="auto"/>
        <w:jc w:val="both"/>
        <w:rPr>
          <w:rFonts w:asciiTheme="minorHAnsi" w:eastAsia="Karla" w:hAnsiTheme="minorHAnsi" w:cstheme="minorHAnsi"/>
          <w:sz w:val="24"/>
          <w:szCs w:val="24"/>
        </w:rPr>
      </w:pPr>
      <w:r w:rsidRPr="00605B04">
        <w:rPr>
          <w:rFonts w:asciiTheme="minorHAnsi" w:eastAsia="Karla" w:hAnsiTheme="minorHAnsi" w:cstheme="minorHAnsi"/>
          <w:sz w:val="24"/>
          <w:szCs w:val="24"/>
        </w:rPr>
        <w:t xml:space="preserve">Leila </w:t>
      </w:r>
      <w:proofErr w:type="spellStart"/>
      <w:r w:rsidRPr="00605B04">
        <w:rPr>
          <w:rFonts w:asciiTheme="minorHAnsi" w:eastAsia="Karla" w:hAnsiTheme="minorHAnsi" w:cstheme="minorHAnsi"/>
          <w:sz w:val="24"/>
          <w:szCs w:val="24"/>
        </w:rPr>
        <w:t>Tschopp</w:t>
      </w:r>
      <w:proofErr w:type="spellEnd"/>
      <w:r w:rsidRPr="00605B04">
        <w:rPr>
          <w:rFonts w:asciiTheme="minorHAnsi" w:eastAsia="Karla" w:hAnsiTheme="minorHAnsi" w:cstheme="minorHAnsi"/>
          <w:sz w:val="24"/>
          <w:szCs w:val="24"/>
        </w:rPr>
        <w:t xml:space="preserve"> nació en Buenos Aires en 1978. Se graduó en la Universidad Nacional de las Artes (UNA) en 2002 y realizó clínica de obra con Tulio de </w:t>
      </w:r>
      <w:proofErr w:type="spellStart"/>
      <w:r w:rsidRPr="00605B04">
        <w:rPr>
          <w:rFonts w:asciiTheme="minorHAnsi" w:eastAsia="Karla" w:hAnsiTheme="minorHAnsi" w:cstheme="minorHAnsi"/>
          <w:sz w:val="24"/>
          <w:szCs w:val="24"/>
        </w:rPr>
        <w:t>Sagastizábal</w:t>
      </w:r>
      <w:proofErr w:type="spellEnd"/>
      <w:r w:rsidRPr="00605B04">
        <w:rPr>
          <w:rFonts w:asciiTheme="minorHAnsi" w:eastAsia="Karla" w:hAnsiTheme="minorHAnsi" w:cstheme="minorHAnsi"/>
          <w:sz w:val="24"/>
          <w:szCs w:val="24"/>
        </w:rPr>
        <w:t xml:space="preserve">. Desde 2004 realiza exposiciones individuales en Argentina, Brasil, México y Alemania, y participa de exposiciones colectivas nacionales e internacionales. Recibió la Beca </w:t>
      </w:r>
      <w:proofErr w:type="spellStart"/>
      <w:r w:rsidRPr="00605B04">
        <w:rPr>
          <w:rFonts w:asciiTheme="minorHAnsi" w:eastAsia="Karla" w:hAnsiTheme="minorHAnsi" w:cstheme="minorHAnsi"/>
          <w:sz w:val="24"/>
          <w:szCs w:val="24"/>
        </w:rPr>
        <w:t>The</w:t>
      </w:r>
      <w:proofErr w:type="spellEnd"/>
      <w:r w:rsidRPr="00605B04">
        <w:rPr>
          <w:rFonts w:asciiTheme="minorHAnsi" w:eastAsia="Karla" w:hAnsiTheme="minorHAnsi" w:cstheme="minorHAnsi"/>
          <w:sz w:val="24"/>
          <w:szCs w:val="24"/>
        </w:rPr>
        <w:t xml:space="preserve"> </w:t>
      </w:r>
      <w:proofErr w:type="spellStart"/>
      <w:r w:rsidRPr="00605B04">
        <w:rPr>
          <w:rFonts w:asciiTheme="minorHAnsi" w:eastAsia="Karla" w:hAnsiTheme="minorHAnsi" w:cstheme="minorHAnsi"/>
          <w:sz w:val="24"/>
          <w:szCs w:val="24"/>
        </w:rPr>
        <w:t>Pollock-Krasner</w:t>
      </w:r>
      <w:proofErr w:type="spellEnd"/>
      <w:r w:rsidRPr="00605B04">
        <w:rPr>
          <w:rFonts w:asciiTheme="minorHAnsi" w:eastAsia="Karla" w:hAnsiTheme="minorHAnsi" w:cstheme="minorHAnsi"/>
          <w:sz w:val="24"/>
          <w:szCs w:val="24"/>
        </w:rPr>
        <w:t xml:space="preserve"> </w:t>
      </w:r>
      <w:proofErr w:type="spellStart"/>
      <w:r w:rsidRPr="00605B04">
        <w:rPr>
          <w:rFonts w:asciiTheme="minorHAnsi" w:eastAsia="Karla" w:hAnsiTheme="minorHAnsi" w:cstheme="minorHAnsi"/>
          <w:sz w:val="24"/>
          <w:szCs w:val="24"/>
        </w:rPr>
        <w:t>Foundation</w:t>
      </w:r>
      <w:proofErr w:type="spellEnd"/>
      <w:r w:rsidRPr="00605B04">
        <w:rPr>
          <w:rFonts w:asciiTheme="minorHAnsi" w:eastAsia="Karla" w:hAnsiTheme="minorHAnsi" w:cstheme="minorHAnsi"/>
          <w:sz w:val="24"/>
          <w:szCs w:val="24"/>
        </w:rPr>
        <w:t>, Estados Unidos; la beca FONCA-AECID, México; y la Beca FNA, Argentina, y ha participado de diversas residencias internacionales.</w:t>
      </w:r>
    </w:p>
    <w:p w:rsidR="00BD558C" w:rsidRPr="00605B04" w:rsidRDefault="00BD558C" w:rsidP="00605B04">
      <w:pPr>
        <w:pStyle w:val="Normal1"/>
        <w:pBdr>
          <w:top w:val="nil"/>
          <w:left w:val="nil"/>
          <w:bottom w:val="nil"/>
          <w:right w:val="nil"/>
          <w:between w:val="nil"/>
        </w:pBdr>
        <w:spacing w:line="360" w:lineRule="auto"/>
        <w:jc w:val="both"/>
        <w:rPr>
          <w:rFonts w:asciiTheme="minorHAnsi" w:eastAsia="Karla" w:hAnsiTheme="minorHAnsi" w:cstheme="minorHAnsi"/>
          <w:sz w:val="24"/>
          <w:szCs w:val="24"/>
        </w:rPr>
      </w:pPr>
    </w:p>
    <w:p w:rsidR="00581AE6" w:rsidRDefault="00581AE6" w:rsidP="00581AE6">
      <w:pPr>
        <w:shd w:val="clear" w:color="auto" w:fill="FFFFFF"/>
        <w:spacing w:line="360" w:lineRule="auto"/>
        <w:ind w:firstLine="708"/>
        <w:jc w:val="both"/>
        <w:rPr>
          <w:rFonts w:ascii="Calibri" w:eastAsia="Calibri" w:hAnsi="Calibri" w:cs="Calibri"/>
          <w:color w:val="auto"/>
        </w:rPr>
      </w:pPr>
      <w:r>
        <w:rPr>
          <w:rFonts w:ascii="Calibri" w:hAnsi="Calibri" w:cs="Calibri"/>
          <w:color w:val="auto"/>
          <w:shd w:val="clear" w:color="auto" w:fill="FFFFFF"/>
        </w:rPr>
        <w:t>Con su cartografía inédita BIENALSUR borra fronteras, piensa con artistas entre lo</w:t>
      </w:r>
      <w:r>
        <w:rPr>
          <w:rFonts w:ascii="Calibri" w:eastAsia="Calibri" w:hAnsi="Calibri" w:cs="Calibri"/>
          <w:color w:val="auto"/>
        </w:rPr>
        <w:t xml:space="preserve"> local y lo global, trabaja en colaboración y en diálogo permanente con las demandas e intereses de cada sede en la que se despliegan las más diversas propuestas artísticas contemporáneas.</w:t>
      </w:r>
    </w:p>
    <w:p w:rsidR="00581AE6" w:rsidRDefault="00581AE6" w:rsidP="00581AE6">
      <w:pPr>
        <w:widowControl/>
        <w:spacing w:line="360" w:lineRule="auto"/>
        <w:ind w:firstLine="709"/>
        <w:jc w:val="both"/>
        <w:rPr>
          <w:rStyle w:val="Ninguno"/>
          <w:rFonts w:ascii="Calibri" w:eastAsia="Calibri" w:hAnsi="Calibri" w:cs="Calibri"/>
          <w:color w:val="auto"/>
        </w:rPr>
      </w:pPr>
      <w:r>
        <w:rPr>
          <w:rStyle w:val="Ninguno"/>
          <w:rFonts w:ascii="Calibri" w:eastAsia="Calibri" w:hAnsi="Calibri" w:cs="Calibri"/>
          <w:color w:val="auto"/>
        </w:rPr>
        <w:lastRenderedPageBreak/>
        <w:t xml:space="preserve">Para </w:t>
      </w:r>
      <w:r>
        <w:rPr>
          <w:rStyle w:val="Ninguno"/>
          <w:rFonts w:ascii="Calibri" w:eastAsia="Calibri" w:hAnsi="Calibri" w:cs="Calibri"/>
          <w:b/>
          <w:bCs/>
          <w:color w:val="auto"/>
        </w:rPr>
        <w:t xml:space="preserve">Aníbal </w:t>
      </w:r>
      <w:proofErr w:type="spellStart"/>
      <w:r>
        <w:rPr>
          <w:rStyle w:val="Ninguno"/>
          <w:rFonts w:ascii="Calibri" w:eastAsia="Calibri" w:hAnsi="Calibri" w:cs="Calibri"/>
          <w:b/>
          <w:bCs/>
          <w:color w:val="auto"/>
        </w:rPr>
        <w:t>Jozami</w:t>
      </w:r>
      <w:proofErr w:type="spellEnd"/>
      <w:r>
        <w:rPr>
          <w:rStyle w:val="Ninguno"/>
          <w:rFonts w:ascii="Calibri" w:eastAsia="Calibri" w:hAnsi="Calibri" w:cs="Calibri"/>
          <w:color w:val="auto"/>
        </w:rPr>
        <w:t>, director general de BIENALSUR y rector de la Universidad Nacional de Tres de Febrero (UNTREF): “El arte es una de las formas en las que se expresa la problemática del ser humano. Los artistas se expresan a través de su obra y de alguna forma cuestionan el mundo. Y en ese sentido, BIENALSUR es una invitación a pensar, al crear un canal de comunicación entre países, y que busca alcanzar todos los públicos”.</w:t>
      </w:r>
    </w:p>
    <w:p w:rsidR="00581AE6" w:rsidRDefault="00581AE6" w:rsidP="00581AE6">
      <w:pPr>
        <w:pStyle w:val="Cuerpodetexto"/>
        <w:spacing w:after="0" w:line="360" w:lineRule="auto"/>
        <w:ind w:firstLine="708"/>
        <w:jc w:val="both"/>
        <w:rPr>
          <w:rStyle w:val="Ninguno"/>
          <w:rFonts w:ascii="Calibri" w:eastAsia="Calibri" w:hAnsi="Calibri" w:cs="Calibri"/>
          <w:color w:val="auto"/>
        </w:rPr>
      </w:pPr>
      <w:r>
        <w:rPr>
          <w:rStyle w:val="Ninguno"/>
          <w:rFonts w:ascii="Calibri" w:eastAsia="Calibri" w:hAnsi="Calibri" w:cs="Calibri"/>
          <w:color w:val="auto"/>
        </w:rPr>
        <w:t xml:space="preserve">Para </w:t>
      </w:r>
      <w:r>
        <w:rPr>
          <w:rStyle w:val="Ninguno"/>
          <w:rFonts w:ascii="Calibri" w:eastAsia="Calibri" w:hAnsi="Calibri" w:cs="Calibri"/>
          <w:b/>
          <w:bCs/>
          <w:color w:val="auto"/>
        </w:rPr>
        <w:t xml:space="preserve">Diana </w:t>
      </w:r>
      <w:proofErr w:type="spellStart"/>
      <w:r>
        <w:rPr>
          <w:rStyle w:val="Ninguno"/>
          <w:rFonts w:ascii="Calibri" w:eastAsia="Calibri" w:hAnsi="Calibri" w:cs="Calibri"/>
          <w:b/>
          <w:bCs/>
          <w:color w:val="auto"/>
        </w:rPr>
        <w:t>Wechsler</w:t>
      </w:r>
      <w:proofErr w:type="spellEnd"/>
      <w:r>
        <w:rPr>
          <w:rStyle w:val="Ninguno"/>
          <w:rFonts w:ascii="Calibri" w:eastAsia="Calibri" w:hAnsi="Calibri" w:cs="Calibri"/>
          <w:b/>
          <w:bCs/>
          <w:color w:val="auto"/>
        </w:rPr>
        <w:t xml:space="preserve">, </w:t>
      </w:r>
      <w:r>
        <w:rPr>
          <w:rStyle w:val="Ninguno"/>
          <w:rFonts w:ascii="Calibri" w:eastAsia="Calibri" w:hAnsi="Calibri" w:cs="Calibri"/>
          <w:color w:val="auto"/>
        </w:rPr>
        <w:t>directora artístico-académica de BIENALSUR: “Esta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581AE6" w:rsidRDefault="00581AE6" w:rsidP="00581AE6">
      <w:pPr>
        <w:spacing w:line="360" w:lineRule="auto"/>
        <w:ind w:firstLine="708"/>
        <w:jc w:val="both"/>
        <w:rPr>
          <w:rFonts w:ascii="Calibri" w:eastAsia="Calibri" w:hAnsi="Calibri" w:cs="Calibri"/>
          <w:color w:val="00000A"/>
        </w:rPr>
      </w:pPr>
    </w:p>
    <w:p w:rsidR="00581AE6" w:rsidRDefault="00581AE6" w:rsidP="00BD558C">
      <w:pPr>
        <w:pStyle w:val="Cuerpodetexto"/>
        <w:spacing w:after="0" w:line="360" w:lineRule="auto"/>
        <w:ind w:firstLine="708"/>
        <w:jc w:val="both"/>
        <w:rPr>
          <w:rStyle w:val="Ninguno"/>
          <w:rFonts w:ascii="Calibri" w:eastAsia="Calibri" w:hAnsi="Calibri" w:cs="Calibri"/>
          <w:color w:val="auto"/>
        </w:rPr>
      </w:pPr>
      <w:r>
        <w:rPr>
          <w:rStyle w:val="Ninguno"/>
          <w:rFonts w:ascii="Calibri" w:eastAsia="Calibri" w:hAnsi="Calibri" w:cs="Calibri"/>
          <w:color w:val="auto"/>
        </w:rPr>
        <w:t xml:space="preserve">La </w:t>
      </w:r>
      <w:r>
        <w:rPr>
          <w:rStyle w:val="Ninguno"/>
          <w:rFonts w:ascii="Calibri" w:eastAsia="Calibri" w:hAnsi="Calibri" w:cs="Calibri"/>
          <w:b/>
          <w:bCs/>
          <w:color w:val="auto"/>
        </w:rPr>
        <w:t>agenda de BIENALSUR 2019</w:t>
      </w:r>
      <w:r>
        <w:rPr>
          <w:rStyle w:val="Ninguno"/>
          <w:rFonts w:ascii="Calibri" w:eastAsia="Calibri" w:hAnsi="Calibri" w:cs="Calibri"/>
          <w:color w:val="auto"/>
        </w:rPr>
        <w:t xml:space="preserve"> podrá consultarse en </w:t>
      </w:r>
      <w:hyperlink r:id="rId9" w:history="1">
        <w:r w:rsidR="00BD558C" w:rsidRPr="004E0ADE">
          <w:rPr>
            <w:rStyle w:val="Hipervnculo"/>
            <w:rFonts w:ascii="Calibri" w:hAnsi="Calibri" w:cs="Calibri"/>
            <w:u w:color="0000FF"/>
            <w:lang w:val="es-ES_tradnl"/>
          </w:rPr>
          <w:t>www.bienalsur.org</w:t>
        </w:r>
        <w:r w:rsidR="00BD558C" w:rsidRPr="004E0ADE">
          <w:rPr>
            <w:rStyle w:val="Hipervnculo"/>
            <w:rFonts w:ascii="Calibri" w:eastAsia="Calibri" w:hAnsi="Calibri" w:cs="Calibri"/>
            <w:lang w:val="es-ES_tradnl"/>
          </w:rPr>
          <w:t>.4</w:t>
        </w:r>
      </w:hyperlink>
    </w:p>
    <w:p w:rsidR="00BD558C" w:rsidRPr="00581AE6" w:rsidRDefault="00BD558C" w:rsidP="00BD558C">
      <w:pPr>
        <w:pStyle w:val="Cuerpodetexto"/>
        <w:spacing w:after="0" w:line="360" w:lineRule="auto"/>
        <w:ind w:firstLine="708"/>
        <w:jc w:val="both"/>
        <w:rPr>
          <w:rFonts w:ascii="Calibri" w:eastAsia="Calibri" w:hAnsi="Calibri" w:cs="Calibri"/>
          <w:color w:val="auto"/>
          <w:lang w:val="es-ES_tradnl"/>
        </w:rPr>
      </w:pPr>
    </w:p>
    <w:p w:rsidR="00581AE6" w:rsidRDefault="00581AE6" w:rsidP="00581AE6">
      <w:pPr>
        <w:pStyle w:val="Sinespaciado"/>
        <w:spacing w:line="360" w:lineRule="auto"/>
        <w:jc w:val="center"/>
        <w:rPr>
          <w:rFonts w:ascii="Calibri" w:hAnsi="Calibri" w:cs="Calibri"/>
          <w:b/>
          <w:color w:val="auto"/>
        </w:rPr>
      </w:pPr>
      <w:r>
        <w:rPr>
          <w:rFonts w:ascii="Calibri" w:hAnsi="Calibri" w:cs="Calibri"/>
          <w:b/>
          <w:color w:val="auto"/>
        </w:rPr>
        <w:t>ACERCA DE BIENALSUR</w:t>
      </w:r>
    </w:p>
    <w:p w:rsidR="00BD558C" w:rsidRDefault="00BD558C" w:rsidP="00581AE6">
      <w:pPr>
        <w:pStyle w:val="Sinespaciado"/>
        <w:spacing w:line="360" w:lineRule="auto"/>
        <w:jc w:val="center"/>
        <w:rPr>
          <w:rFonts w:ascii="Calibri" w:hAnsi="Calibri" w:cs="Calibri"/>
          <w:b/>
          <w:color w:val="auto"/>
        </w:rPr>
      </w:pPr>
    </w:p>
    <w:p w:rsidR="00581AE6" w:rsidRDefault="00581AE6" w:rsidP="00581AE6">
      <w:pPr>
        <w:pStyle w:val="Sinespaciado"/>
        <w:spacing w:line="360" w:lineRule="auto"/>
        <w:jc w:val="both"/>
        <w:rPr>
          <w:rStyle w:val="Ninguno"/>
          <w:rFonts w:ascii="Calibri" w:eastAsia="Calibri" w:hAnsi="Calibri" w:cs="Calibri"/>
          <w:color w:val="auto"/>
          <w:u w:color="000000"/>
        </w:rPr>
      </w:pPr>
      <w:r>
        <w:rPr>
          <w:rStyle w:val="Ninguno"/>
          <w:rFonts w:ascii="Calibri" w:eastAsia="Calibri" w:hAnsi="Calibri" w:cs="Calibri"/>
          <w:b/>
          <w:color w:val="auto"/>
          <w:u w:color="000000"/>
        </w:rPr>
        <w:t>Organizada por la Universidad Nacional de Tres de Febrero (UNTREF)</w:t>
      </w:r>
      <w:r>
        <w:rPr>
          <w:rStyle w:val="Ninguno"/>
          <w:rFonts w:ascii="Calibri" w:eastAsia="Calibri" w:hAnsi="Calibri" w:cs="Calibri"/>
          <w:color w:val="auto"/>
          <w:u w:color="000000"/>
        </w:rPr>
        <w:t xml:space="preserve">, la segunda edición de BIENALSUR, la Bienal Internacional de Arte Contemporáneo de América del Sur, se realiza de mayo a noviembre de 2019 con exposiciones simultáneas de más de 400 artistas distribuidas en 43 ciudades de una veintena de países. La oferta artística se desplegará en más de cien sedes –con las que BIENALSUR trabaja de manera conjunta y colaborativa- entre museos, centros culturales, instituciones y zonas emblemáticas del espacio público. </w:t>
      </w: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color w:val="auto"/>
        </w:rPr>
      </w:pPr>
      <w:r>
        <w:rPr>
          <w:rFonts w:ascii="Calibri" w:hAnsi="Calibri" w:cs="Calibri"/>
          <w:b/>
          <w:color w:val="auto"/>
        </w:rPr>
        <w:t xml:space="preserve">PRENSA </w:t>
      </w:r>
      <w:r>
        <w:rPr>
          <w:rFonts w:ascii="Calibri" w:hAnsi="Calibri" w:cs="Calibri"/>
          <w:color w:val="auto"/>
        </w:rPr>
        <w:t>| Toda la información sobre BIENALSUR 2019, materiales de prensa e imágenes en alta resolución está disponible para descarga desde nuestra página web: https://bienalsur.org/es/prensa</w:t>
      </w: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Para más información de prensa</w:t>
      </w:r>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Claribel</w:t>
      </w:r>
      <w:proofErr w:type="spellEnd"/>
      <w:r>
        <w:rPr>
          <w:rFonts w:ascii="Calibri" w:hAnsi="Calibri" w:cs="Calibri"/>
          <w:color w:val="auto"/>
        </w:rPr>
        <w:t xml:space="preserve"> </w:t>
      </w:r>
      <w:proofErr w:type="spellStart"/>
      <w:r>
        <w:rPr>
          <w:rFonts w:ascii="Calibri" w:hAnsi="Calibri" w:cs="Calibri"/>
          <w:color w:val="auto"/>
        </w:rPr>
        <w:t>Terré</w:t>
      </w:r>
      <w:proofErr w:type="spellEnd"/>
      <w:r>
        <w:rPr>
          <w:rFonts w:ascii="Calibri" w:hAnsi="Calibri" w:cs="Calibri"/>
          <w:color w:val="auto"/>
        </w:rPr>
        <w:t xml:space="preserve"> </w:t>
      </w:r>
      <w:proofErr w:type="spellStart"/>
      <w:r>
        <w:rPr>
          <w:rFonts w:ascii="Calibri" w:hAnsi="Calibri" w:cs="Calibri"/>
          <w:color w:val="auto"/>
        </w:rPr>
        <w:t>Morell</w:t>
      </w:r>
      <w:proofErr w:type="spellEnd"/>
    </w:p>
    <w:p w:rsidR="00581AE6" w:rsidRDefault="00157B8F" w:rsidP="00581AE6">
      <w:pPr>
        <w:pStyle w:val="Sinespaciado"/>
        <w:spacing w:line="360" w:lineRule="auto"/>
        <w:jc w:val="both"/>
        <w:rPr>
          <w:rFonts w:ascii="Calibri" w:hAnsi="Calibri" w:cs="Calibri"/>
          <w:color w:val="auto"/>
        </w:rPr>
      </w:pPr>
      <w:hyperlink r:id="rId10" w:history="1">
        <w:r w:rsidR="00BD558C" w:rsidRPr="004E0ADE">
          <w:rPr>
            <w:rStyle w:val="Hipervnculo"/>
            <w:rFonts w:ascii="Calibri" w:hAnsi="Calibri" w:cs="Calibri"/>
          </w:rPr>
          <w:t>claribelterre@bienalsur.org</w:t>
        </w:r>
      </w:hyperlink>
    </w:p>
    <w:p w:rsidR="00BD558C" w:rsidRDefault="00BD558C"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b/>
          <w:color w:val="auto"/>
        </w:rPr>
      </w:pPr>
      <w:r>
        <w:rPr>
          <w:rFonts w:ascii="Calibri" w:hAnsi="Calibri" w:cs="Calibri"/>
          <w:b/>
          <w:color w:val="auto"/>
        </w:rPr>
        <w:t>BIENALSUR EN REDES</w:t>
      </w:r>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Instagram</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Facebook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Twitter</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Youtube</w:t>
      </w:r>
      <w:proofErr w:type="spellEnd"/>
      <w:r>
        <w:rPr>
          <w:rFonts w:ascii="Calibri" w:hAnsi="Calibri" w:cs="Calibri"/>
          <w:color w:val="auto"/>
        </w:rPr>
        <w:t xml:space="preserve"> /</w:t>
      </w:r>
      <w:proofErr w:type="spellStart"/>
      <w:r>
        <w:rPr>
          <w:rFonts w:ascii="Calibri" w:hAnsi="Calibri" w:cs="Calibri"/>
          <w:color w:val="auto"/>
        </w:rPr>
        <w:t>BIENALSURsurarte</w:t>
      </w:r>
      <w:proofErr w:type="spellEnd"/>
    </w:p>
    <w:sectPr w:rsidR="00581AE6" w:rsidSect="004B62C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B8F" w:rsidRDefault="00157B8F" w:rsidP="00306F11">
      <w:r>
        <w:separator/>
      </w:r>
    </w:p>
  </w:endnote>
  <w:endnote w:type="continuationSeparator" w:id="0">
    <w:p w:rsidR="00157B8F" w:rsidRDefault="00157B8F"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Karla">
    <w:altName w:val="Times New Roman"/>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Piedepgina"/>
    </w:pPr>
  </w:p>
  <w:p w:rsidR="000C0267" w:rsidRDefault="000C0267">
    <w:pPr>
      <w:pStyle w:val="Piedepgina"/>
    </w:pPr>
    <w:r>
      <w:rPr>
        <w:noProof/>
        <w:lang w:eastAsia="es-AR"/>
      </w:rPr>
      <w:drawing>
        <wp:anchor distT="0" distB="0" distL="114300" distR="114300" simplePos="0" relativeHeight="251665408" behindDoc="1" locked="0" layoutInCell="1" allowOverlap="1" wp14:anchorId="5C30D85C" wp14:editId="58E91723">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B8F" w:rsidRDefault="00157B8F" w:rsidP="00306F11">
      <w:r>
        <w:separator/>
      </w:r>
    </w:p>
  </w:footnote>
  <w:footnote w:type="continuationSeparator" w:id="0">
    <w:p w:rsidR="00157B8F" w:rsidRDefault="00157B8F"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78D7B906" wp14:editId="06E224FA">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2CB13FCC" wp14:editId="26E938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8E5A7D7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8A8CC0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10EEC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666ACEA">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680DF3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3263F0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C80F164">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2F215CC">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B9C86D2">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57B8F"/>
    <w:rsid w:val="00164A07"/>
    <w:rsid w:val="0017271D"/>
    <w:rsid w:val="0017525A"/>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2536"/>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3536"/>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81AE6"/>
    <w:rsid w:val="00596E6A"/>
    <w:rsid w:val="00597C66"/>
    <w:rsid w:val="005A3AFC"/>
    <w:rsid w:val="005A722E"/>
    <w:rsid w:val="005C0032"/>
    <w:rsid w:val="005C2ADA"/>
    <w:rsid w:val="005C2F97"/>
    <w:rsid w:val="005F0A1B"/>
    <w:rsid w:val="005F14C8"/>
    <w:rsid w:val="005F1A10"/>
    <w:rsid w:val="006008C2"/>
    <w:rsid w:val="00603FFD"/>
    <w:rsid w:val="00605B04"/>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09D9"/>
    <w:rsid w:val="006A6028"/>
    <w:rsid w:val="006B5790"/>
    <w:rsid w:val="006B76BB"/>
    <w:rsid w:val="006C0154"/>
    <w:rsid w:val="006C2BE5"/>
    <w:rsid w:val="006E5276"/>
    <w:rsid w:val="006E6A9B"/>
    <w:rsid w:val="006F379F"/>
    <w:rsid w:val="006F52B5"/>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B1A4A"/>
    <w:rsid w:val="007C0EE1"/>
    <w:rsid w:val="007C3563"/>
    <w:rsid w:val="007C3E7A"/>
    <w:rsid w:val="007C5A53"/>
    <w:rsid w:val="007D21AB"/>
    <w:rsid w:val="007D406B"/>
    <w:rsid w:val="007E2830"/>
    <w:rsid w:val="007F31AD"/>
    <w:rsid w:val="00817AA6"/>
    <w:rsid w:val="00821DA3"/>
    <w:rsid w:val="008234F4"/>
    <w:rsid w:val="0084364E"/>
    <w:rsid w:val="00846162"/>
    <w:rsid w:val="0084775A"/>
    <w:rsid w:val="00857ACA"/>
    <w:rsid w:val="008665AC"/>
    <w:rsid w:val="00872486"/>
    <w:rsid w:val="008757B1"/>
    <w:rsid w:val="0089771B"/>
    <w:rsid w:val="008A1D6E"/>
    <w:rsid w:val="008A4017"/>
    <w:rsid w:val="008A404E"/>
    <w:rsid w:val="008B1A83"/>
    <w:rsid w:val="008B3B00"/>
    <w:rsid w:val="008B523A"/>
    <w:rsid w:val="008C2A34"/>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D552E"/>
    <w:rsid w:val="009E142C"/>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6F0C"/>
    <w:rsid w:val="00BA20FC"/>
    <w:rsid w:val="00BA57FB"/>
    <w:rsid w:val="00BB08D9"/>
    <w:rsid w:val="00BB17A4"/>
    <w:rsid w:val="00BC2BD0"/>
    <w:rsid w:val="00BC7697"/>
    <w:rsid w:val="00BD2E0D"/>
    <w:rsid w:val="00BD558C"/>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76BCB"/>
    <w:rsid w:val="00C909F8"/>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5FA7"/>
    <w:rsid w:val="00E02F63"/>
    <w:rsid w:val="00E04D3A"/>
    <w:rsid w:val="00E051DF"/>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3363"/>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 w:type="paragraph" w:customStyle="1" w:styleId="Normal1">
    <w:name w:val="Normal1"/>
    <w:rsid w:val="00605B04"/>
    <w:pPr>
      <w:spacing w:after="0"/>
    </w:pPr>
    <w:rPr>
      <w:rFonts w:ascii="Arial" w:eastAsia="Arial" w:hAnsi="Arial" w:cs="Arial"/>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 w:type="paragraph" w:customStyle="1" w:styleId="Normal1">
    <w:name w:val="Normal1"/>
    <w:rsid w:val="00605B04"/>
    <w:pPr>
      <w:spacing w:after="0"/>
    </w:pPr>
    <w:rPr>
      <w:rFonts w:ascii="Arial" w:eastAsia="Arial" w:hAnsi="Arial" w:cs="Arial"/>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06174217">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laribelterre@bienalsur.org" TargetMode="External"/><Relationship Id="rId4" Type="http://schemas.microsoft.com/office/2007/relationships/stylesWithEffects" Target="stylesWithEffects.xml"/><Relationship Id="rId9" Type="http://schemas.openxmlformats.org/officeDocument/2006/relationships/hyperlink" Target="http://www.bienalsur.org.4"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F088F-0552-40DA-81F8-FEF6A70C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929</Words>
  <Characters>5114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15</cp:revision>
  <cp:lastPrinted>2019-04-22T17:05:00Z</cp:lastPrinted>
  <dcterms:created xsi:type="dcterms:W3CDTF">2019-06-14T06:04:00Z</dcterms:created>
  <dcterms:modified xsi:type="dcterms:W3CDTF">2019-08-06T14:38:00Z</dcterms:modified>
</cp:coreProperties>
</file>